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embeddings/_____Microsoft_Office_Excel1.xlsx" ContentType="application/vnd.openxmlformats-officedocument.spreadsheetml.sheet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charts/_rels/chart1.xml.rels" ContentType="application/vnd.openxmlformats-package.relationships+xml"/>
  <Override PartName="/word/charts/chart1.xml" ContentType="application/vnd.openxmlformats-officedocument.drawingml.chart+xml"/>
  <Override PartName="/word/media/image2.png" ContentType="image/png"/>
  <Override PartName="/word/media/image1.png" ContentType="image/png"/>
  <Override PartName="/word/media/image4.png" ContentType="image/png"/>
  <Override PartName="/word/media/image3.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8"/>
          <w:szCs w:val="28"/>
          <w:lang w:eastAsia="ru-RU"/>
        </w:rPr>
        <w:t>Тема урока: «Столбчатая диаграмма: чтение», 3 класс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Тип урока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: открытие новых знаний.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: знакомство с понятием «диаграмма»; обучение навыкам чтения столбчатой диаграммы.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Результаты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:</w:t>
      </w:r>
      <w:r>
        <w:rPr>
          <w:rFonts w:eastAsia="Times New Roman" w:cs="Times New Roman" w:ascii="Times New Roman" w:hAnsi="Times New Roman"/>
          <w:color w:val="2F2F45"/>
          <w:sz w:val="28"/>
          <w:szCs w:val="28"/>
          <w:lang w:eastAsia="ru-RU"/>
        </w:rPr>
        <w:t> </w:t>
      </w:r>
    </w:p>
    <w:p>
      <w:pPr>
        <w:pStyle w:val="Normal"/>
        <w:numPr>
          <w:ilvl w:val="0"/>
          <w:numId w:val="1"/>
        </w:numPr>
        <w:spacing w:lineRule="auto" w:line="240" w:beforeAutospacing="1" w:after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личностные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: характеризовать свои успехи в изучении математики, стремиться углублять свои математические знания и умения, намечать пути 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устранения трудностей;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предметные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: использовать математические термины; извлекать, использовать информацию, представленную на простейших диаграммах, в таблицах,    а также структурировать информацию: заполнять простейшие таблицы;</w:t>
      </w:r>
    </w:p>
    <w:p>
      <w:pPr>
        <w:pStyle w:val="Normal"/>
        <w:numPr>
          <w:ilvl w:val="0"/>
          <w:numId w:val="1"/>
        </w:numPr>
        <w:spacing w:lineRule="auto" w:line="240" w:before="0" w:after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метапредметные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:</w:t>
      </w:r>
    </w:p>
    <w:p>
      <w:pPr>
        <w:pStyle w:val="Normal"/>
        <w:spacing w:lineRule="auto" w:line="240" w:before="0" w:after="0"/>
        <w:ind w:left="720" w:hanging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— 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познавательные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:   читать информацию, представленную в разных формах; извлекать и интерпретировать числовые данные, представленные в таблице, на диаграмме;</w:t>
      </w:r>
    </w:p>
    <w:p>
      <w:pPr>
        <w:pStyle w:val="Normal"/>
        <w:spacing w:lineRule="auto" w:line="240" w:before="0" w:after="0"/>
        <w:ind w:left="720" w:hanging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— 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коммуникативные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: использовать математическую терминологию; участвовать в обсуждении ошибок в ходе и результате выполнения вычисления;</w:t>
      </w:r>
    </w:p>
    <w:p>
      <w:pPr>
        <w:pStyle w:val="Normal"/>
        <w:spacing w:lineRule="auto" w:line="240" w:before="0" w:after="0"/>
        <w:ind w:left="720" w:hanging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— 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регулятивные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: находить с помощью учителя причину возникшей ошибки или затруднения; формулировать ответ (вывод), подтверждать его объяснением.</w:t>
      </w:r>
    </w:p>
    <w:p>
      <w:pPr>
        <w:pStyle w:val="Normal"/>
        <w:spacing w:lineRule="auto" w:line="240" w:before="0" w:after="0"/>
        <w:ind w:left="720" w:hanging="0"/>
        <w:rPr>
          <w:rFonts w:ascii="Times New Roman" w:hAnsi="Times New Roman" w:eastAsia="Times New Roman" w:cs="Times New Roman"/>
          <w:color w:val="2F2F45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2F2F45"/>
          <w:sz w:val="28"/>
          <w:szCs w:val="28"/>
          <w:lang w:eastAsia="ru-RU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Оборудование: рабочий лист, презентация, квадратики разных цветов.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Ход урока</w:t>
      </w:r>
    </w:p>
    <w:p>
      <w:pPr>
        <w:pStyle w:val="ListParagraph"/>
        <w:numPr>
          <w:ilvl w:val="0"/>
          <w:numId w:val="2"/>
        </w:numPr>
        <w:spacing w:lineRule="auto" w:line="240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Орг. момент</w:t>
      </w:r>
    </w:p>
    <w:p>
      <w:pPr>
        <w:pStyle w:val="NormalWeb"/>
        <w:shd w:val="clear" w:color="auto" w:fill="FFFFFF"/>
        <w:spacing w:beforeAutospacing="0" w:before="28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Друзья мои, я очень рада</w:t>
      </w:r>
    </w:p>
    <w:p>
      <w:pPr>
        <w:pStyle w:val="NormalWeb"/>
        <w:shd w:val="clear" w:color="auto" w:fill="FFFFFF"/>
        <w:spacing w:beforeAutospacing="0" w:before="28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Войти в приветливый наш класс.</w:t>
      </w:r>
    </w:p>
    <w:p>
      <w:pPr>
        <w:pStyle w:val="NormalWeb"/>
        <w:shd w:val="clear" w:color="auto" w:fill="FFFFFF"/>
        <w:spacing w:beforeAutospacing="0" w:before="28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для меня уже награда</w:t>
      </w:r>
    </w:p>
    <w:p>
      <w:pPr>
        <w:pStyle w:val="NormalWeb"/>
        <w:shd w:val="clear" w:color="auto" w:fill="FFFFFF"/>
        <w:spacing w:beforeAutospacing="0" w:before="28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Внимание ваших умных глаз.</w:t>
      </w:r>
    </w:p>
    <w:p>
      <w:pPr>
        <w:pStyle w:val="NormalWeb"/>
        <w:shd w:val="clear" w:color="auto" w:fill="FFFFFF"/>
        <w:spacing w:beforeAutospacing="0" w:before="28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знаю, каждый в классе гений,</w:t>
      </w:r>
    </w:p>
    <w:p>
      <w:pPr>
        <w:pStyle w:val="NormalWeb"/>
        <w:shd w:val="clear" w:color="auto" w:fill="FFFFFF"/>
        <w:spacing w:beforeAutospacing="0" w:before="28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без труда талант не впрок.</w:t>
      </w:r>
    </w:p>
    <w:p>
      <w:pPr>
        <w:pStyle w:val="NormalWeb"/>
        <w:shd w:val="clear" w:color="auto" w:fill="FFFFFF"/>
        <w:spacing w:beforeAutospacing="0" w:before="28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Возьмём же ручки и мелок</w:t>
      </w:r>
    </w:p>
    <w:p>
      <w:pPr>
        <w:pStyle w:val="NormalWeb"/>
        <w:shd w:val="clear" w:color="auto" w:fill="FFFFFF"/>
        <w:spacing w:beforeAutospacing="0" w:before="28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вместе сочиним урок.</w:t>
      </w:r>
    </w:p>
    <w:p>
      <w:pPr>
        <w:pStyle w:val="NormalWeb"/>
        <w:numPr>
          <w:ilvl w:val="0"/>
          <w:numId w:val="2"/>
        </w:numPr>
        <w:shd w:val="clear" w:color="auto" w:fill="FFFFFF"/>
        <w:spacing w:beforeAutospacing="0" w:before="280" w:afterAutospacing="0" w:after="115"/>
        <w:rPr>
          <w:b/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Устный счет</w:t>
      </w:r>
      <w:r>
        <w:rPr>
          <w:b/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Сосчитайте количество ребят в 1м классе, во 2 классе</w:t>
      </w:r>
      <w:r>
        <w:rPr>
          <w:bCs/>
          <w:color w:val="000000"/>
          <w:sz w:val="28"/>
          <w:szCs w:val="28"/>
        </w:rPr>
        <w:t xml:space="preserve"> ( в 1м классе – 25 чел., во 2м – 35 чел.)</w:t>
      </w:r>
    </w:p>
    <w:p>
      <w:pPr>
        <w:pStyle w:val="NormalWeb"/>
        <w:shd w:val="clear" w:color="auto" w:fill="FFFFFF"/>
        <w:spacing w:beforeAutospacing="0" w:before="280" w:afterAutospacing="0" w:after="115"/>
        <w:ind w:left="720" w:hanging="0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 Заполните таблицу</w:t>
      </w:r>
    </w:p>
    <w:p>
      <w:pPr>
        <w:pStyle w:val="NormalWeb"/>
        <w:shd w:val="clear" w:color="auto" w:fill="FFFFFF"/>
        <w:spacing w:beforeAutospacing="0" w:before="280" w:afterAutospacing="0" w:after="0"/>
        <w:ind w:left="720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Гриша, Соня и Катя решили устроить между собой спортивные соревнования. Для начала они выполнили прыжки. </w:t>
      </w:r>
    </w:p>
    <w:p>
      <w:pPr>
        <w:pStyle w:val="NormalWeb"/>
        <w:shd w:val="clear" w:color="auto" w:fill="FFFFFF"/>
        <w:spacing w:beforeAutospacing="0" w:before="280" w:afterAutospacing="0" w:after="0"/>
        <w:ind w:left="720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Гриша выполнил 37 прыжков, Соня — 20 прыжков, </w:t>
      </w:r>
    </w:p>
    <w:p>
      <w:pPr>
        <w:pStyle w:val="NormalWeb"/>
        <w:shd w:val="clear" w:color="auto" w:fill="FFFFFF"/>
        <w:spacing w:beforeAutospacing="0" w:before="280" w:afterAutospacing="0" w:after="0"/>
        <w:ind w:left="720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Катя — 28 прыжков. </w:t>
      </w:r>
    </w:p>
    <w:tbl>
      <w:tblPr>
        <w:tblW w:w="3791" w:type="dxa"/>
        <w:jc w:val="left"/>
        <w:tblInd w:w="114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/>
      </w:tblPr>
      <w:tblGrid>
        <w:gridCol w:w="1561"/>
        <w:gridCol w:w="2229"/>
      </w:tblGrid>
      <w:tr>
        <w:trPr>
          <w:trHeight w:val="196" w:hRule="atLeast"/>
        </w:trPr>
        <w:tc>
          <w:tcPr>
            <w:tcW w:w="1561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color="auto" w:fill="F4F3FB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2229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color="auto" w:fill="F4F3FB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Прыжки</w:t>
            </w:r>
          </w:p>
        </w:tc>
      </w:tr>
      <w:tr>
        <w:trPr>
          <w:trHeight w:val="196" w:hRule="exact"/>
        </w:trPr>
        <w:tc>
          <w:tcPr>
            <w:tcW w:w="1561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229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196" w:hRule="exact"/>
        </w:trPr>
        <w:tc>
          <w:tcPr>
            <w:tcW w:w="1561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229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  <w:tr>
        <w:trPr>
          <w:trHeight w:val="196" w:hRule="exact"/>
        </w:trPr>
        <w:tc>
          <w:tcPr>
            <w:tcW w:w="1561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2229" w:type="dxa"/>
            <w:tcBorders>
              <w:top w:val="single" w:sz="24" w:space="0" w:color="E1DCFA"/>
              <w:left w:val="single" w:sz="24" w:space="0" w:color="E1DCFA"/>
              <w:bottom w:val="single" w:sz="24" w:space="0" w:color="E1DCFA"/>
              <w:right w:val="single" w:sz="24" w:space="0" w:color="E1DCF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Web"/>
        <w:shd w:val="clear" w:color="auto" w:fill="FFFFFF"/>
        <w:spacing w:before="280" w:after="280"/>
        <w:ind w:left="720" w:hanging="0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Как можно наглядно представить информацию из таблицы? </w:t>
      </w:r>
    </w:p>
    <w:p>
      <w:pPr>
        <w:pStyle w:val="NormalWeb"/>
        <w:shd w:val="clear" w:color="auto" w:fill="FFFFFF"/>
        <w:spacing w:before="280" w:after="280"/>
        <w:ind w:left="720" w:hanging="0"/>
        <w:rPr>
          <w:b/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 Разгадайте слово</w:t>
      </w:r>
    </w:p>
    <w:tbl>
      <w:tblPr>
        <w:tblW w:w="6069" w:type="dxa"/>
        <w:jc w:val="left"/>
        <w:tblInd w:w="122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/>
      </w:tblPr>
      <w:tblGrid>
        <w:gridCol w:w="577"/>
        <w:gridCol w:w="554"/>
        <w:gridCol w:w="545"/>
        <w:gridCol w:w="550"/>
        <w:gridCol w:w="546"/>
        <w:gridCol w:w="547"/>
        <w:gridCol w:w="545"/>
        <w:gridCol w:w="557"/>
        <w:gridCol w:w="550"/>
        <w:gridCol w:w="546"/>
        <w:gridCol w:w="551"/>
      </w:tblGrid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К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Ю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Й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Я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У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И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Б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Щ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Ю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Ъ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Ы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П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Р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Ш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Г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Щ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Ъ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Ф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Й</w:t>
            </w:r>
          </w:p>
        </w:tc>
      </w:tr>
      <w:tr>
        <w:trPr>
          <w:trHeight w:val="47" w:hRule="atLeast"/>
        </w:trPr>
        <w:tc>
          <w:tcPr>
            <w:tcW w:w="57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color w:val="2F2F45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Ц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54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545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557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55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546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5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color w:val="2F2F45"/>
                <w:sz w:val="28"/>
                <w:szCs w:val="28"/>
                <w:lang w:eastAsia="ru-RU"/>
              </w:rPr>
              <w:t>У</w:t>
            </w:r>
          </w:p>
        </w:tc>
      </w:tr>
    </w:tbl>
    <w:p>
      <w:pPr>
        <w:pStyle w:val="NormalWeb"/>
        <w:spacing w:before="280" w:after="280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tbl>
      <w:tblPr>
        <w:tblW w:w="7382" w:type="dxa"/>
        <w:jc w:val="left"/>
        <w:tblInd w:w="122" w:type="dxa"/>
        <w:tblLayout w:type="fixed"/>
        <w:tblCellMar>
          <w:top w:w="144" w:type="dxa"/>
          <w:left w:w="144" w:type="dxa"/>
          <w:bottom w:w="144" w:type="dxa"/>
          <w:right w:w="144" w:type="dxa"/>
        </w:tblCellMar>
        <w:tblLook w:val="04a0"/>
      </w:tblPr>
      <w:tblGrid>
        <w:gridCol w:w="820"/>
        <w:gridCol w:w="821"/>
        <w:gridCol w:w="820"/>
        <w:gridCol w:w="821"/>
        <w:gridCol w:w="820"/>
        <w:gridCol w:w="821"/>
        <w:gridCol w:w="818"/>
        <w:gridCol w:w="820"/>
        <w:gridCol w:w="820"/>
      </w:tblGrid>
      <w:tr>
        <w:trPr>
          <w:trHeight w:val="530" w:hRule="atLeast"/>
        </w:trPr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И4</w:t>
            </w:r>
          </w:p>
        </w:tc>
        <w:tc>
          <w:tcPr>
            <w:tcW w:w="82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Г7</w:t>
            </w:r>
          </w:p>
        </w:tc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А1</w:t>
            </w:r>
          </w:p>
        </w:tc>
        <w:tc>
          <w:tcPr>
            <w:tcW w:w="82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К8</w:t>
            </w:r>
          </w:p>
        </w:tc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Д5</w:t>
            </w:r>
          </w:p>
        </w:tc>
        <w:tc>
          <w:tcPr>
            <w:tcW w:w="82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Ж1</w:t>
            </w:r>
          </w:p>
        </w:tc>
        <w:tc>
          <w:tcPr>
            <w:tcW w:w="818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Б5</w:t>
            </w:r>
          </w:p>
        </w:tc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Д2</w:t>
            </w:r>
          </w:p>
        </w:tc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E1DCFA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Verdana" w:cs="Times New Roman" w:ascii="Times New Roman" w:hAnsi="Times New Roman"/>
                <w:b/>
                <w:bCs/>
                <w:color w:val="2F2F45"/>
                <w:sz w:val="28"/>
                <w:szCs w:val="28"/>
                <w:lang w:eastAsia="ru-RU"/>
              </w:rPr>
              <w:t>Е9</w:t>
            </w:r>
          </w:p>
        </w:tc>
      </w:tr>
      <w:tr>
        <w:trPr>
          <w:trHeight w:val="440" w:hRule="exact"/>
        </w:trPr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82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82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821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818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820" w:type="dxa"/>
            <w:tcBorders>
              <w:top w:val="single" w:sz="18" w:space="0" w:color="9E9E9E"/>
              <w:left w:val="single" w:sz="18" w:space="0" w:color="9E9E9E"/>
              <w:bottom w:val="single" w:sz="18" w:space="0" w:color="9E9E9E"/>
              <w:right w:val="single" w:sz="18" w:space="0" w:color="9E9E9E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Web"/>
        <w:shd w:val="clear" w:color="auto" w:fill="FFFFFF"/>
        <w:spacing w:before="280" w:after="280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 Получилось слово «диаграмма». А что это такое?</w:t>
      </w:r>
    </w:p>
    <w:p>
      <w:pPr>
        <w:pStyle w:val="NormalWeb"/>
        <w:shd w:val="clear" w:color="auto" w:fill="FFFFFF"/>
        <w:spacing w:before="280" w:after="280"/>
        <w:rPr>
          <w:b/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3. Постановка темы и целей урока</w:t>
      </w:r>
    </w:p>
    <w:p>
      <w:pPr>
        <w:pStyle w:val="NormalWeb"/>
        <w:numPr>
          <w:ilvl w:val="0"/>
          <w:numId w:val="3"/>
        </w:numPr>
        <w:shd w:val="clear" w:color="auto" w:fill="FFFFFF"/>
        <w:spacing w:before="280" w:after="2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Узнаем, что такое диаграмма, какие диаграммы бывают.</w:t>
      </w:r>
    </w:p>
    <w:p>
      <w:pPr>
        <w:pStyle w:val="NormalWeb"/>
        <w:shd w:val="clear" w:color="auto" w:fill="FFFFFF"/>
        <w:spacing w:before="280" w:after="280"/>
        <w:ind w:left="720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Научимся читать столбчатую диаграмму .</w:t>
      </w:r>
    </w:p>
    <w:p>
      <w:pPr>
        <w:pStyle w:val="NormalWeb"/>
        <w:shd w:val="clear" w:color="auto" w:fill="FFFFFF"/>
        <w:spacing w:before="280" w:after="280"/>
        <w:rPr>
          <w:b/>
          <w:b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4.</w:t>
      </w:r>
      <w:r>
        <w:rPr>
          <w:b/>
          <w:color w:val="000000"/>
          <w:sz w:val="28"/>
          <w:szCs w:val="28"/>
          <w:u w:val="single"/>
        </w:rPr>
        <w:t>Изучение новой темы</w:t>
      </w:r>
    </w:p>
    <w:tbl>
      <w:tblPr>
        <w:tblStyle w:val="ac"/>
        <w:tblW w:w="92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218"/>
      </w:tblGrid>
      <w:tr>
        <w:trPr>
          <w:trHeight w:val="798" w:hRule="atLeast"/>
        </w:trPr>
        <w:tc>
          <w:tcPr>
            <w:tcW w:w="9218" w:type="dxa"/>
            <w:tcBorders/>
          </w:tcPr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280" w:afterAutospacing="0" w:after="0"/>
              <w:jc w:val="left"/>
              <w:rPr>
                <w:rStyle w:val="Strong"/>
                <w:b w:val="false"/>
                <w:b w:val="false"/>
                <w:color w:val="333333"/>
                <w:sz w:val="28"/>
                <w:szCs w:val="28"/>
                <w:shd w:fill="FFFFFF" w:val="clear"/>
              </w:rPr>
            </w:pPr>
            <w:r>
              <w:rPr>
                <w:b w:val="false"/>
                <w:color w:val="333333"/>
                <w:sz w:val="28"/>
                <w:szCs w:val="28"/>
                <w:shd w:fill="FFFFFF" w:val="clear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280" w:afterAutospacing="0" w:after="0"/>
              <w:jc w:val="left"/>
              <w:rPr>
                <w:rStyle w:val="Strong"/>
                <w:b w:val="false"/>
                <w:b w:val="false"/>
                <w:color w:val="333333"/>
                <w:sz w:val="28"/>
                <w:szCs w:val="28"/>
                <w:shd w:fill="FFFFFF" w:val="clear"/>
              </w:rPr>
            </w:pPr>
            <w:r>
              <w:rPr>
                <w:rStyle w:val="Strong"/>
                <w:b w:val="false"/>
                <w:color w:val="333333"/>
                <w:kern w:val="0"/>
                <w:sz w:val="28"/>
                <w:szCs w:val="28"/>
                <w:shd w:fill="FFFFFF" w:val="clear"/>
                <w:lang w:val="ru-RU" w:bidi="ar-SA"/>
              </w:rPr>
              <w:t>Слово «</w:t>
            </w:r>
            <w:r>
              <w:rPr>
                <w:rStyle w:val="Strong"/>
                <w:color w:val="333333"/>
                <w:kern w:val="0"/>
                <w:sz w:val="28"/>
                <w:szCs w:val="28"/>
                <w:shd w:fill="FFFFFF" w:val="clear"/>
                <w:lang w:val="ru-RU" w:bidi="ar-SA"/>
              </w:rPr>
              <w:t>диаграмма</w:t>
            </w:r>
            <w:r>
              <w:rPr>
                <w:rStyle w:val="Strong"/>
                <w:b w:val="false"/>
                <w:color w:val="333333"/>
                <w:kern w:val="0"/>
                <w:sz w:val="28"/>
                <w:szCs w:val="28"/>
                <w:shd w:fill="FFFFFF" w:val="clear"/>
                <w:lang w:val="ru-RU" w:bidi="ar-SA"/>
              </w:rPr>
              <w:t>» происходит от греческого языка и переводится как «чертёж»</w:t>
            </w:r>
            <w:r>
              <w:rPr>
                <w:color w:val="333333"/>
                <w:kern w:val="0"/>
                <w:sz w:val="28"/>
                <w:szCs w:val="28"/>
                <w:shd w:fill="FFFFFF" w:val="clear"/>
                <w:lang w:val="ru-RU" w:bidi="ar-SA"/>
              </w:rPr>
              <w:t>.</w:t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="280" w:after="0"/>
              <w:jc w:val="left"/>
              <w:rPr>
                <w:rStyle w:val="Strong"/>
                <w:b w:val="false"/>
                <w:b w:val="false"/>
                <w:color w:val="333333"/>
                <w:sz w:val="28"/>
                <w:szCs w:val="28"/>
                <w:shd w:fill="FFFFFF" w:val="clear"/>
              </w:rPr>
            </w:pPr>
            <w:r>
              <w:rPr>
                <w:rStyle w:val="Strong"/>
                <w:color w:val="333333"/>
                <w:kern w:val="0"/>
                <w:sz w:val="28"/>
                <w:szCs w:val="28"/>
                <w:shd w:fill="FFFFFF" w:val="clear"/>
                <w:lang w:val="ru-RU" w:bidi="ar-SA"/>
              </w:rPr>
              <w:t>Диаграмма</w:t>
            </w:r>
            <w:r>
              <w:rPr>
                <w:color w:val="333333"/>
                <w:kern w:val="0"/>
                <w:sz w:val="28"/>
                <w:szCs w:val="28"/>
                <w:shd w:fill="FFFFFF" w:val="clear"/>
                <w:lang w:val="ru-RU" w:bidi="ar-SA"/>
              </w:rPr>
              <w:t> — это </w:t>
            </w:r>
            <w:r>
              <w:rPr>
                <w:rStyle w:val="Strong"/>
                <w:b w:val="false"/>
                <w:color w:val="333333"/>
                <w:kern w:val="0"/>
                <w:sz w:val="28"/>
                <w:szCs w:val="28"/>
                <w:shd w:fill="FFFFFF" w:val="clear"/>
                <w:lang w:val="ru-RU" w:bidi="ar-SA"/>
              </w:rPr>
              <w:t>схема, которая наглядно показывает соотношение между различными величинами</w:t>
            </w:r>
            <w:r>
              <w:rPr>
                <w:color w:val="333333"/>
                <w:kern w:val="0"/>
                <w:sz w:val="28"/>
                <w:szCs w:val="28"/>
                <w:shd w:fill="FFFFFF" w:val="clear"/>
                <w:lang w:val="ru-RU" w:bidi="ar-SA"/>
              </w:rPr>
              <w:t xml:space="preserve">. Различают </w:t>
            </w:r>
            <w:r>
              <w:rPr>
                <w:b/>
                <w:color w:val="333333"/>
                <w:kern w:val="0"/>
                <w:sz w:val="28"/>
                <w:szCs w:val="28"/>
                <w:shd w:fill="FFFFFF" w:val="clear"/>
                <w:lang w:val="ru-RU" w:bidi="ar-SA"/>
              </w:rPr>
              <w:t>круговые, столбчатые и линейные диаграммы</w:t>
            </w:r>
          </w:p>
        </w:tc>
      </w:tr>
    </w:tbl>
    <w:p>
      <w:pPr>
        <w:pStyle w:val="NormalWeb"/>
        <w:shd w:val="clear" w:color="auto" w:fill="FFFFFF"/>
        <w:spacing w:beforeAutospacing="0" w:before="280" w:afterAutospacing="0" w:after="0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280" w:afterAutospacing="0" w:after="115"/>
        <w:ind w:left="720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817245</wp:posOffset>
            </wp:positionH>
            <wp:positionV relativeFrom="paragraph">
              <wp:posOffset>41275</wp:posOffset>
            </wp:positionV>
            <wp:extent cx="1418590" cy="97790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59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уроках окружающего мира мы рассматривали круговую диаграмму «Состав воздуха».</w:t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Следующий вид диаграмм нам встречался на «умниках и умницах» и в «функциональной грамотности».</w:t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1480820" cy="1243330"/>
            <wp:effectExtent l="0" t="0" r="0" b="0"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820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2432685" cy="1024255"/>
            <wp:effectExtent l="0" t="0" r="0" b="0"/>
            <wp:docPr id="3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3"/>
          <w:numId w:val="3"/>
        </w:numPr>
        <w:spacing w:lineRule="auto" w:line="240"/>
        <w:ind w:left="851" w:hanging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Какова масса медведя?       Какова масса волка?</w:t>
      </w:r>
    </w:p>
    <w:p>
      <w:pPr>
        <w:pStyle w:val="ListParagraph"/>
        <w:numPr>
          <w:ilvl w:val="3"/>
          <w:numId w:val="3"/>
        </w:numPr>
        <w:spacing w:lineRule="auto" w:line="240"/>
        <w:ind w:left="851" w:hanging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Назовите среднюю продолжительность жизни тигра, черепахи, зайца.</w:t>
      </w:r>
    </w:p>
    <w:p>
      <w:pPr>
        <w:pStyle w:val="ListParagraph"/>
        <w:numPr>
          <w:ilvl w:val="3"/>
          <w:numId w:val="3"/>
        </w:numPr>
        <w:spacing w:lineRule="auto" w:line="240"/>
        <w:ind w:left="851" w:hanging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Сколько человек занимается плаванием, волейболом, баскетболом?</w:t>
      </w:r>
    </w:p>
    <w:p>
      <w:pPr>
        <w:pStyle w:val="Style18"/>
        <w:rPr>
          <w:b/>
          <w:b/>
          <w:i w:val="false"/>
          <w:i w:val="false"/>
        </w:rPr>
      </w:pPr>
      <w:r>
        <w:rPr>
          <w:b/>
          <w:i w:val="false"/>
        </w:rPr>
        <w:t>Если вы заметили, то столбчатые диаграммы состоят из двух осей : вертикальной и горизонтальной. На вертикальной оси расположена шкала (цифры), на горизонтальной  - о ком или о чем говорится в задании ( слова и ли цифры).</w:t>
      </w:r>
    </w:p>
    <w:p>
      <w:pPr>
        <w:pStyle w:val="Style18"/>
        <w:rPr>
          <w:b/>
          <w:b/>
          <w:i w:val="false"/>
          <w:i w:val="false"/>
        </w:rPr>
      </w:pPr>
      <w:r>
        <w:rPr>
          <w:b/>
          <w:i w:val="false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Самостоятельная работа</w:t>
      </w:r>
    </w:p>
    <w:p>
      <w:pPr>
        <w:pStyle w:val="ListParagraph"/>
        <w:spacing w:lineRule="auto" w:line="240"/>
        <w:ind w:left="851" w:hanging="0"/>
        <w:rPr>
          <w:rFonts w:ascii="Times New Roman" w:hAnsi="Times New Roman" w:cs="Times New Roman"/>
          <w:bCs/>
          <w:sz w:val="28"/>
          <w:szCs w:val="28"/>
        </w:rPr>
      </w:pPr>
      <w:r>
        <w:rPr/>
        <w:drawing>
          <wp:inline distT="0" distB="0" distL="0" distR="0">
            <wp:extent cx="2384425" cy="1543685"/>
            <wp:effectExtent l="0" t="0" r="0" b="0"/>
            <wp:docPr id="4" name="Рисунок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5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270" t="0" r="0" b="14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25" cy="154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spacing w:lineRule="auto" w:line="240"/>
        <w:ind w:left="851" w:hanging="0"/>
        <w:rPr>
          <w:rFonts w:ascii="Times New Roman" w:hAnsi="Times New Roman" w:cs="Times New Roman"/>
          <w:bCs/>
          <w:sz w:val="28"/>
          <w:szCs w:val="28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6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635" cy="635635"/>
                <wp:effectExtent l="0" t="0" r="0" b="0"/>
                <wp:wrapNone/>
                <wp:docPr id="5" name="shapetype_7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Rectangle 1"/>
                        <wps:cNvSpPr/>
                      </wps:nvSpPr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shapetype_75" stroked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cs="Times New Roman" w:ascii="Times New Roman" w:hAnsi="Times New Roman"/>
          <w:bCs/>
          <w:sz w:val="28"/>
          <w:szCs w:val="28"/>
        </w:rPr>
        <w:t>В</w:t>
      </w:r>
      <w:r>
        <w:rPr>
          <w:rFonts w:cs="Times New Roman" w:ascii="Times New Roman" w:hAnsi="Times New Roman"/>
          <w:bCs/>
          <w:sz w:val="28"/>
          <w:szCs w:val="28"/>
        </w:rPr>
        <w:t>заимоконтроль или самоконтроль.</w:t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4632325" cy="3201035"/>
            <wp:effectExtent l="0" t="0" r="0" b="0"/>
            <wp:docPr id="6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Воспитательный момент</w:t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Сейчас идёт месяц ноябрь, месяц правовых знаний. Мы на классном часу говорили о правах и обязанностях человека и заполняли анкету, знаете ли вы какие-нибудь права человека, а я решила показать ваши ответы в виде диаграммы , вот что получилось.</w:t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будущем вам предстоит научиться строить диаграммы, нужно будет знать законы или правила их построения, так же и мы с вами должны знать и соблюдать законы и правила. </w:t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Оценивание ребят</w:t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Рефлексия</w:t>
      </w:r>
      <w:r>
        <w:rPr>
          <w:rFonts w:cs="Times New Roman" w:ascii="Times New Roman" w:hAnsi="Times New Roman"/>
          <w:sz w:val="28"/>
          <w:szCs w:val="28"/>
        </w:rPr>
        <w:t>. (у ребят на столе 3 вида квадратиков: зелёный — все понял, желтый — есть вопросы, красный — ничего не понял. Ребята выкладывают диаграмму)</w:t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Домашнее задание</w:t>
      </w:r>
      <w:r>
        <w:rPr>
          <w:rFonts w:cs="Times New Roman" w:ascii="Times New Roman" w:hAnsi="Times New Roman"/>
          <w:sz w:val="28"/>
          <w:szCs w:val="28"/>
        </w:rPr>
        <w:t xml:space="preserve">  на платформе учи.ру</w:t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200"/>
        <w:contextualSpacing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993" w:right="850" w:header="0" w:top="284" w:footer="0" w:bottom="142" w:gutter="0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25b2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 w:customStyle="1">
    <w:name w:val="Heading 1"/>
    <w:basedOn w:val="Normal"/>
    <w:link w:val="Heading1"/>
    <w:uiPriority w:val="9"/>
    <w:qFormat/>
    <w:rsid w:val="000f4e9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0f4e91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Style13" w:customStyle="1">
    <w:name w:val="Интернет-ссылка"/>
    <w:basedOn w:val="DefaultParagraphFont"/>
    <w:uiPriority w:val="99"/>
    <w:semiHidden/>
    <w:unhideWhenUsed/>
    <w:rsid w:val="000f4e9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f4e91"/>
    <w:rPr>
      <w:b/>
      <w:bCs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9257d9"/>
    <w:rPr>
      <w:rFonts w:ascii="Tahoma" w:hAnsi="Tahoma" w:cs="Tahoma"/>
      <w:sz w:val="16"/>
      <w:szCs w:val="16"/>
    </w:rPr>
  </w:style>
  <w:style w:type="paragraph" w:styleId="Style15" w:customStyle="1">
    <w:name w:val="Заголовок"/>
    <w:basedOn w:val="Normal"/>
    <w:next w:val="Style16"/>
    <w:qFormat/>
    <w:rsid w:val="00244261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rsid w:val="00244261"/>
    <w:pPr>
      <w:spacing w:before="0" w:after="140"/>
    </w:pPr>
    <w:rPr/>
  </w:style>
  <w:style w:type="paragraph" w:styleId="Style17">
    <w:name w:val="List"/>
    <w:basedOn w:val="Style16"/>
    <w:rsid w:val="00244261"/>
    <w:pPr/>
    <w:rPr>
      <w:rFonts w:ascii="PT Astra Serif" w:hAnsi="PT Astra Serif" w:cs="Noto Sans Devanagari"/>
    </w:rPr>
  </w:style>
  <w:style w:type="paragraph" w:styleId="Style18" w:customStyle="1">
    <w:name w:val="Caption"/>
    <w:basedOn w:val="Normal"/>
    <w:qFormat/>
    <w:rsid w:val="00244261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rsid w:val="00244261"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uiPriority w:val="99"/>
    <w:unhideWhenUsed/>
    <w:qFormat/>
    <w:rsid w:val="000f4e9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0f4e91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9257d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3a52e4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png"/><Relationship Id="rId6" Type="http://schemas.openxmlformats.org/officeDocument/2006/relationships/chart" Target="charts/chart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charts/_rels/chart1.xml.rels><?xml version="1.0" encoding="UTF-8"?>
<Relationships xmlns="http://schemas.openxmlformats.org/package/2006/relationships"><Relationship Id="rId1" Type="http://schemas.openxmlformats.org/officeDocument/2006/relationships/package" Target="../embeddings/_____Microsoft_Office_Excel1.xlsx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plotArea>
      <c:layout>
        <c:manualLayout>
          <c:layoutTarget val="inner"/>
          <c:xMode val="edge"/>
          <c:yMode val="edge"/>
          <c:x val="0.07225"/>
          <c:y val="0.0638888888888889"/>
          <c:w val="0.7266875"/>
          <c:h val="0.82711111111111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label 0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invertIfNegative val="0"/>
          <c:dLbls>
            <c:txPr>
              <a:bodyPr wrap="none"/>
              <a:lstStyle/>
              <a:p>
                <a:pPr>
                  <a:defRPr b="0" sz="1000" spc="-1" strike="noStrike">
                    <a:latin typeface="Arial"/>
                  </a:defRPr>
                </a:pPr>
              </a:p>
            </c:txPr>
            <c:showLegendKey val="0"/>
            <c:showVal val="0"/>
            <c:showCatName val="0"/>
            <c:showSerName val="0"/>
            <c:showPercent val="0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4"/>
                <c:pt idx="0">
                  <c:v>Знаю</c:v>
                </c:pt>
                <c:pt idx="1">
                  <c:v>Не знаю</c:v>
                </c:pt>
                <c:pt idx="2">
                  <c:v/>
                </c:pt>
                <c:pt idx="3">
                  <c:v/>
                </c:pt>
              </c:strCache>
            </c:strRef>
          </c:cat>
          <c:val>
            <c:numRef>
              <c:f>0</c:f>
              <c:numCache>
                <c:formatCode>General</c:formatCode>
                <c:ptCount val="4"/>
                <c:pt idx="0">
                  <c:v>5</c:v>
                </c:pt>
                <c:pt idx="1">
                  <c:v>2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Ряд 2</c:v>
                </c:pt>
              </c:strCache>
            </c:strRef>
          </c:tx>
          <c:spPr>
            <a:solidFill>
              <a:srgbClr val="c0504d"/>
            </a:solidFill>
            <a:ln w="0">
              <a:noFill/>
            </a:ln>
          </c:spPr>
          <c:invertIfNegative val="0"/>
          <c:dLbls>
            <c:txPr>
              <a:bodyPr wrap="none"/>
              <a:lstStyle/>
              <a:p>
                <a:pPr>
                  <a:defRPr b="0" sz="1000" spc="-1" strike="noStrike">
                    <a:latin typeface="Arial"/>
                  </a:defRPr>
                </a:pPr>
              </a:p>
            </c:txPr>
            <c:showLegendKey val="0"/>
            <c:showVal val="0"/>
            <c:showCatName val="0"/>
            <c:showSerName val="0"/>
            <c:showPercent val="0"/>
            <c:separator> </c:separator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categories</c:f>
              <c:strCache>
                <c:ptCount val="4"/>
                <c:pt idx="0">
                  <c:v>Знаю</c:v>
                </c:pt>
                <c:pt idx="1">
                  <c:v>Не знаю</c:v>
                </c:pt>
                <c:pt idx="2">
                  <c:v/>
                </c:pt>
                <c:pt idx="3">
                  <c:v/>
                </c:pt>
              </c:strCache>
            </c:strRef>
          </c:cat>
          <c:val>
            <c:numRef>
              <c:f>1</c:f>
              <c:numCache>
                <c:formatCode>General</c:formatCode>
                <c:ptCount val="4"/>
              </c:numCache>
            </c:numRef>
          </c:val>
        </c:ser>
        <c:gapWidth val="150"/>
        <c:overlap val="100"/>
        <c:axId val="77984876"/>
        <c:axId val="44991321"/>
      </c:barChart>
      <c:catAx>
        <c:axId val="779848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ln w="9360">
            <a:solidFill>
              <a:srgbClr val="878787"/>
            </a:solidFill>
            <a:round/>
          </a:ln>
        </c:spPr>
        <c:txPr>
          <a:bodyPr/>
          <a:lstStyle/>
          <a:p>
            <a:pPr>
              <a:defRPr b="0" sz="1000" spc="-1" strike="noStrike">
                <a:solidFill>
                  <a:srgbClr val="000000"/>
                </a:solidFill>
                <a:latin typeface="Calibri"/>
              </a:defRPr>
            </a:pPr>
          </a:p>
        </c:txPr>
        <c:crossAx val="44991321"/>
        <c:crosses val="autoZero"/>
        <c:auto val="1"/>
        <c:lblAlgn val="ctr"/>
        <c:lblOffset val="100"/>
        <c:noMultiLvlLbl val="0"/>
      </c:catAx>
      <c:valAx>
        <c:axId val="44991321"/>
        <c:scaling>
          <c:orientation val="minMax"/>
        </c:scaling>
        <c:delete val="0"/>
        <c:axPos val="l"/>
        <c:majorGridlines>
          <c:spPr>
            <a:ln w="9360">
              <a:solidFill>
                <a:srgbClr val="878787"/>
              </a:solidFill>
              <a:round/>
            </a:ln>
          </c:spPr>
        </c:majorGridlines>
        <c:numFmt formatCode="General" sourceLinked="0"/>
        <c:majorTickMark val="out"/>
        <c:minorTickMark val="none"/>
        <c:tickLblPos val="nextTo"/>
        <c:spPr>
          <a:ln w="9360">
            <a:solidFill>
              <a:srgbClr val="878787"/>
            </a:solidFill>
            <a:round/>
          </a:ln>
        </c:spPr>
        <c:txPr>
          <a:bodyPr/>
          <a:lstStyle/>
          <a:p>
            <a:pPr>
              <a:defRPr b="0" sz="1000" spc="-1" strike="noStrike">
                <a:solidFill>
                  <a:srgbClr val="000000"/>
                </a:solidFill>
                <a:latin typeface="Calibri"/>
              </a:defRPr>
            </a:pPr>
          </a:p>
        </c:txPr>
        <c:crossAx val="77984876"/>
        <c:crosses val="autoZero"/>
        <c:crossBetween val="between"/>
      </c:valAx>
      <c:spPr>
        <a:solidFill>
          <a:srgbClr val="ffffff"/>
        </a:solidFill>
        <a:ln w="0">
          <a:noFill/>
        </a:ln>
      </c:spPr>
    </c:plotArea>
    <c:legend>
      <c:legendPos val="r"/>
      <c:overlay val="0"/>
      <c:spPr>
        <a:noFill/>
        <a:ln w="0">
          <a:noFill/>
        </a:ln>
      </c:spPr>
      <c:txPr>
        <a:bodyPr/>
        <a:lstStyle/>
        <a:p>
          <a:pPr>
            <a:defRPr b="0" sz="1000" spc="-1" strike="noStrike">
              <a:solidFill>
                <a:srgbClr val="000000"/>
              </a:solidFill>
              <a:latin typeface="Calibri"/>
            </a:defRPr>
          </a:pPr>
        </a:p>
      </c:txPr>
    </c:legend>
    <c:plotVisOnly val="1"/>
    <c:dispBlanksAs val="gap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Application>LibreOffice/7.0.6.2$Linux_X86_64 LibreOffice_project/00$Build-2</Application>
  <AppVersion>15.0000</AppVersion>
  <Pages>4</Pages>
  <Words>626</Words>
  <Characters>3253</Characters>
  <CharactersWithSpaces>3720</CharactersWithSpaces>
  <Paragraphs>184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2024-10-28T07:11:00Z</dcterms:created>
  <dc:creator>МКОУ СОШ с. Б-Рой</dc:creator>
  <dc:description/>
  <dc:language>ru-RU</dc:language>
  <cp:lastModifiedBy/>
  <cp:lastPrinted>2024-11-06T08:31:00Z</cp:lastPrinted>
  <dcterms:modified xsi:type="dcterms:W3CDTF">2024-11-13T20:58:55Z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